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276" w:lineRule="auto"/>
        <w:rPr>
          <w:rStyle w:val="fontstyle11"/>
          <w:b/>
          <w:bCs/>
          <w:sz w:val="28"/>
          <w:szCs w:val="28"/>
          <w:rtl w:val="off"/>
        </w:rPr>
      </w:pPr>
      <w:r>
        <w:rPr>
          <w:rStyle w:val="fontstyle11"/>
          <w:b/>
          <w:bCs/>
          <w:sz w:val="28"/>
          <w:szCs w:val="28"/>
          <w:rtl w:val="off"/>
        </w:rPr>
        <w:t>Аннотация к рабочей программе по предмету</w:t>
      </w:r>
    </w:p>
    <w:p>
      <w:pPr>
        <w:jc w:val="center"/>
        <w:spacing w:line="276" w:lineRule="auto"/>
        <w:rPr>
          <w:rStyle w:val="fontstyle11"/>
          <w:b/>
          <w:bCs/>
          <w:sz w:val="28"/>
          <w:szCs w:val="28"/>
          <w:rtl w:val="off"/>
        </w:rPr>
      </w:pPr>
      <w:r>
        <w:rPr>
          <w:rStyle w:val="fontstyle11"/>
          <w:b/>
          <w:bCs/>
          <w:sz w:val="28"/>
          <w:szCs w:val="28"/>
        </w:rPr>
        <w:t xml:space="preserve"> «Родная (русская) литература» </w:t>
      </w:r>
      <w:r>
        <w:rPr>
          <w:rStyle w:val="fontstyle11"/>
          <w:b/>
          <w:bCs/>
          <w:sz w:val="28"/>
          <w:szCs w:val="28"/>
          <w:rtl w:val="off"/>
        </w:rPr>
        <w:t>5 кл.</w:t>
      </w:r>
    </w:p>
    <w:p>
      <w:pPr>
        <w:jc w:val="left"/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rtl w:val="off"/>
        </w:rPr>
        <w:t xml:space="preserve"> Программа </w:t>
      </w:r>
      <w:r>
        <w:rPr>
          <w:rStyle w:val="fontstyle11"/>
          <w:sz w:val="28"/>
          <w:szCs w:val="28"/>
        </w:rPr>
        <w:t>разработана для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 xml:space="preserve">обучающихся  5   класса </w:t>
      </w:r>
      <w:r>
        <w:rPr>
          <w:rStyle w:val="fontstyle01"/>
          <w:b w:val="0"/>
          <w:sz w:val="28"/>
          <w:szCs w:val="28"/>
        </w:rPr>
        <w:t>в соответствии</w:t>
      </w:r>
      <w:r>
        <w:rPr>
          <w:rStyle w:val="fontstyle11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с требованиями Федерального закона от 29 декабря 2012 г. № 273-ФЗ «Об образовании в</w:t>
      </w:r>
      <w:r>
        <w:rPr>
          <w:bCs/>
          <w:color w:val="000000"/>
          <w:sz w:val="28"/>
          <w:szCs w:val="28"/>
        </w:rPr>
        <w:t xml:space="preserve">   </w:t>
      </w:r>
      <w:r>
        <w:rPr>
          <w:rStyle w:val="fontstyle01"/>
          <w:b w:val="0"/>
          <w:sz w:val="28"/>
          <w:szCs w:val="28"/>
        </w:rPr>
        <w:t>Российской Федерации»,</w:t>
      </w:r>
      <w:r>
        <w:rPr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Федеральным государственным образовательным стандартом основного общего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образования, утвержденного приказом Министерства образования и науки Российской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Федерации от 17 декабря 2010 г. № 1897 с изменениями, утвержденными приказами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Минобрнауки России от 29 декабря 2014 года № 1644, приказом от 31декабря 2015 г № 1577;</w:t>
      </w:r>
      <w:r>
        <w:rPr>
          <w:bCs/>
          <w:color w:val="000000"/>
          <w:sz w:val="28"/>
          <w:szCs w:val="28"/>
        </w:rPr>
        <w:br/>
      </w:r>
      <w:r>
        <w:rPr>
          <w:rStyle w:val="fontstyle01"/>
          <w:b w:val="0"/>
          <w:sz w:val="28"/>
          <w:szCs w:val="28"/>
        </w:rPr>
        <w:t>с учетом:</w:t>
      </w:r>
      <w:r>
        <w:rPr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Примерной основной образовательной программы основного общего образования, одобренной</w:t>
      </w:r>
      <w:r>
        <w:rPr>
          <w:bCs/>
          <w:color w:val="000000"/>
          <w:sz w:val="28"/>
          <w:szCs w:val="28"/>
        </w:rPr>
        <w:t xml:space="preserve">   </w:t>
      </w:r>
      <w:r>
        <w:rPr>
          <w:rStyle w:val="fontstyle01"/>
          <w:b w:val="0"/>
          <w:sz w:val="28"/>
          <w:szCs w:val="28"/>
        </w:rPr>
        <w:t>решением федерального учебно-методического объединения по общему образованию (протокол</w:t>
      </w:r>
      <w:r>
        <w:rPr>
          <w:bCs/>
          <w:color w:val="000000"/>
          <w:sz w:val="28"/>
          <w:szCs w:val="28"/>
        </w:rPr>
        <w:t xml:space="preserve">   </w:t>
      </w:r>
      <w:r>
        <w:rPr>
          <w:rStyle w:val="fontstyle01"/>
          <w:b w:val="0"/>
          <w:sz w:val="28"/>
          <w:szCs w:val="28"/>
        </w:rPr>
        <w:t>от 8 апреля 2015 г. № 1/15);</w:t>
      </w:r>
      <w:r>
        <w:rPr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«Концепции преподавания русского языка и литературы», утвержденной распоряжением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Правительства Российской Федерации от 09.04.2016 г. № 637;</w:t>
      </w:r>
      <w:r>
        <w:rPr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«Концепции программы поддержки детского и юношеского чтения в Российской Федерации»,</w:t>
      </w:r>
      <w:r>
        <w:rPr>
          <w:bCs/>
          <w:color w:val="000000"/>
          <w:sz w:val="28"/>
          <w:szCs w:val="28"/>
        </w:rPr>
        <w:t xml:space="preserve"> </w:t>
      </w:r>
      <w:r>
        <w:rPr>
          <w:rStyle w:val="fontstyle01"/>
          <w:b w:val="0"/>
          <w:sz w:val="28"/>
          <w:szCs w:val="28"/>
        </w:rPr>
        <w:t>утвержденной Правительством Российской Федерации от 03.06.2017 № 1155;</w:t>
      </w:r>
      <w:r>
        <w:rPr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перечня «100 книг по истории, культуре и литературе народов Российской Федерации,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рекомендуемых школьникам к самостоятельному прочтению» (письмо Министерства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образования и науки Российской Федерации от 16.01.2013 г. № НТ- 41/</w:t>
      </w:r>
      <w:r>
        <w:rPr>
          <w:bCs/>
          <w:color w:val="000000"/>
          <w:sz w:val="28"/>
          <w:szCs w:val="28"/>
        </w:rPr>
        <w:br/>
      </w:r>
    </w:p>
    <w:p>
      <w:pPr>
        <w:spacing w:line="276" w:lineRule="auto"/>
        <w:rPr>
          <w:bCs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Изучение предметной области "Родной язык и родная литература" </w:t>
      </w:r>
      <w:r>
        <w:rPr>
          <w:rStyle w:val="fontstyle31"/>
          <w:i w:val="0"/>
          <w:sz w:val="28"/>
          <w:szCs w:val="28"/>
        </w:rPr>
        <w:t>должно обеспечить:</w:t>
      </w:r>
      <w:r>
        <w:rPr>
          <w:bCs/>
          <w:i/>
          <w:iCs/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sym w:font="Wingdings" w:char="F0D8"/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воспитание ценностного отношения к родному языку и родной литературе как хранителю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культуры, включение в культурно-языковое поле своего народа;</w:t>
      </w:r>
      <w:r>
        <w:rPr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sym w:font="Wingdings" w:char="F0D8"/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приобщение к литературному наследию своего народа;</w:t>
      </w:r>
      <w:r>
        <w:rPr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sym w:font="Wingdings" w:char="F0D8"/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формирование причастности к свершениям и традициям своего народа, осознание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исторической преемственности поколений, своей ответственности за сохранение культуры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народа;</w:t>
      </w:r>
      <w:r>
        <w:rPr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sym w:font="Wingdings" w:char="F0D8"/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обогащение активного и потенциального словарного запаса, развитие у обучающихся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культуры владения родным языком во всей полноте его функциональных возможностей в</w:t>
      </w:r>
      <w:r>
        <w:rPr>
          <w:color w:val="000000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>соответствии с нормами устной и письменной речи, правилами речевого этикета;</w:t>
      </w:r>
      <w:r>
        <w:rPr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sym w:font="Wingdings" w:char="F0D8"/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получение знаний о родном языке как системе и как развивающемся явлении, о его уровнях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единицах, о закономерностях его функционирования, освоение базовых</w:t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понятий лингвистики, формирование аналитических умений в отношении языковых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единиц и текстов разных функционально-смысловых типов и жанров.</w:t>
      </w: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В соответствии с требованиями Федерального государственного образовательного стандарта общего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образования нормативный срок изучения предмета «Родня (русская) литература» на уровне основного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общего образования составляет 5 лет</w:t>
      </w:r>
    </w:p>
    <w:p>
      <w:pPr>
        <w:jc w:val="both"/>
        <w:spacing w:line="276" w:lineRule="auto"/>
        <w:rPr>
          <w:bCs/>
          <w:sz w:val="28"/>
          <w:szCs w:val="28"/>
        </w:rPr>
      </w:pPr>
    </w:p>
    <w:p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«Литература» в базисном учебном плане</w:t>
      </w:r>
    </w:p>
    <w:p>
      <w:pPr>
        <w:jc w:val="both"/>
        <w:spacing w:line="276" w:lineRule="auto"/>
        <w:rPr>
          <w:bCs/>
          <w:sz w:val="28"/>
          <w:szCs w:val="28"/>
        </w:rPr>
      </w:pPr>
    </w:p>
    <w:tbl>
      <w:tblPr>
        <w:tblW w:w="9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Layout w:type="fixed"/>
      </w:tblPr>
      <w:tblGrid>
        <w:gridCol w:w="953"/>
        <w:gridCol w:w="2841"/>
        <w:gridCol w:w="2977"/>
        <w:gridCol w:w="2436"/>
      </w:tblGrid>
      <w:tr>
        <w:trPr>
          <w:trHeight w:val="518" w:hRule="atLeast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</w:pPr>
            <w:r>
              <w:rPr>
                <w:color w:val="000000"/>
              </w:rPr>
              <w:t>Класс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</w:pPr>
            <w:r>
              <w:rPr>
                <w:color w:val="000000"/>
              </w:rPr>
              <w:t>Количество часов в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</w:pPr>
            <w:r>
              <w:rPr>
                <w:color w:val="000000"/>
              </w:rPr>
              <w:t>Количество учебных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недель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</w:pPr>
            <w:r>
              <w:rPr>
                <w:color w:val="000000"/>
              </w:rPr>
              <w:t>Количество часов в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год</w:t>
            </w:r>
          </w:p>
        </w:tc>
      </w:tr>
      <w:tr>
        <w:trPr>
          <w:trHeight w:val="274" w:hRule="atLeast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</w:pPr>
            <w:r>
              <w:rPr>
                <w:color w:val="000000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</w:pPr>
            <w:r>
              <w:rPr>
                <w:color w:val="000000"/>
              </w:rPr>
              <w:t>17</w:t>
            </w:r>
          </w:p>
        </w:tc>
      </w:tr>
    </w:tbl>
    <w:p>
      <w:pPr>
        <w:jc w:val="both"/>
        <w:spacing w:line="276" w:lineRule="auto"/>
        <w:rPr>
          <w:bCs/>
          <w:sz w:val="28"/>
          <w:szCs w:val="28"/>
        </w:rPr>
      </w:pPr>
    </w:p>
    <w:p>
      <w:pPr>
        <w:spacing w:line="276" w:lineRule="auto"/>
      </w:pPr>
      <w:r>
        <w:rPr>
          <w:sz w:val="28"/>
          <w:szCs w:val="28"/>
        </w:rPr>
        <w:t xml:space="preserve">  </w:t>
      </w:r>
      <w:r>
        <w:t xml:space="preserve">Предметные результаты освоения учебного предмета: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 досуговое  чтение;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</w:t>
      </w:r>
    </w:p>
    <w:p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 </w:t>
      </w:r>
    </w:p>
    <w:p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Обучающийся научится: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определять тему и основную мысль произведения (5 класс);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владеть различными видами пересказа (5-6 классы), пересказывать сюжет; выявлять особенности композиции, основной конфликт, вычленять фабулу (6-7 классы);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характеризовать героев-персонажей, давать их сравнительные характеристики (5 - 6 классы.); оценивать систему персонажей (5-7 классы);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находить основные изобразительно-выразительные средства, характерные для творческой манеры писателя, определять их художественные функции (5-7 классы); выявлять особенности языка и стиля писателя (7-9 классы);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определять родо-жанровую специфику художественного произведения (5-9 классы);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объяснять свое понимание нравственно-философской, социально-исторической и эстетической проблематики произведений (7-9 классы);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выделять в произведениях элементы художественной формы и обнаруживать связи между ними (5-7 классы), постепенно переходя к анализу текста;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- на своем уровне); </w:t>
      </w:r>
    </w:p>
    <w:p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представлять развернутый устный или письменный ответ на поставленные вопросы (в каждом классе - на своем уровне); вести учебные дискуссии (7-9 классы);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- на своем уровне);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выражать личное отношение к художественному произведению, аргументировать свою точку зрения (в каждом классе - на своем уровне);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ориентироваться в информационном образовательном пространстве: </w:t>
      </w:r>
    </w:p>
    <w:p>
      <w:pPr>
        <w:spacing w:line="276" w:lineRule="auto"/>
      </w:pPr>
      <w:r>
        <w:t>работать с энциклопедиями, словарями, справочниками, специальной литературой (5-9 классы); пользоваться каталогами библиотек, библиографическими указателями, системой поиска в Интернете (5-9 классы) (в каждом классе - на своем уровне)</w:t>
      </w:r>
    </w:p>
    <w:p>
      <w:pPr>
        <w:spacing w:line="276" w:lineRule="auto"/>
      </w:pPr>
    </w:p>
    <w:p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rStyle w:val="fontstyle01"/>
        </w:rPr>
        <w:t>Основные виды деятельности по освоению литературных произведений</w:t>
      </w:r>
      <w:r>
        <w:rPr>
          <w:b/>
          <w:bCs/>
        </w:rPr>
        <w:br/>
      </w:r>
      <w:r>
        <w:rPr>
          <w:rStyle w:val="fontstyle21"/>
        </w:rPr>
        <w:t>- акцентно-смысловое чтение; воспроизведение элементов содержания произведения в</w:t>
      </w:r>
      <w:r>
        <w:br/>
      </w:r>
      <w:r>
        <w:rPr>
          <w:rStyle w:val="fontstyle21"/>
        </w:rPr>
        <w:t>устной и письменной форме (изложение, действие по заданному алгоритму с инструкцией);</w:t>
      </w:r>
      <w:r>
        <w:br/>
      </w:r>
      <w:r>
        <w:rPr>
          <w:rStyle w:val="fontstyle21"/>
        </w:rPr>
        <w:t>формулировка вопросов; составление системы вопросов и ответы на них (устные,</w:t>
      </w:r>
      <w:r>
        <w:br/>
      </w:r>
      <w:r>
        <w:rPr>
          <w:rStyle w:val="fontstyle21"/>
        </w:rPr>
        <w:t>письменные);</w:t>
      </w:r>
      <w:r>
        <w:br/>
      </w:r>
      <w:r>
        <w:rPr>
          <w:rStyle w:val="fontstyle21"/>
        </w:rPr>
        <w:t>- устное и письменное выполнение аналитических процедур с использованием</w:t>
      </w:r>
      <w:r>
        <w:br/>
      </w:r>
      <w:r>
        <w:rPr>
          <w:rStyle w:val="fontstyle21"/>
        </w:rPr>
        <w:t>теоретических понятий (нахождение элементов текста; наблюдение, описание, сопоставление</w:t>
      </w:r>
      <w:r>
        <w:br/>
      </w:r>
      <w:r>
        <w:rPr>
          <w:rStyle w:val="fontstyle21"/>
        </w:rPr>
        <w:t>и сравнение выделенных единиц; объяснение функций каждого из элементов; установление</w:t>
      </w:r>
      <w:r>
        <w:br/>
      </w:r>
      <w:r>
        <w:rPr>
          <w:rStyle w:val="fontstyle21"/>
        </w:rPr>
        <w:t>связи между ними; создание комментария на основе сплошного и хронологически</w:t>
      </w:r>
      <w:r>
        <w:br/>
      </w:r>
      <w:r>
        <w:rPr>
          <w:rStyle w:val="fontstyle21"/>
        </w:rPr>
        <w:t>последовательного анализа - пофразового (при анализе стихотворений и небольших</w:t>
      </w:r>
      <w:r>
        <w:br/>
      </w:r>
      <w:r>
        <w:rPr>
          <w:rStyle w:val="fontstyle21"/>
        </w:rPr>
        <w:t>прозаических произведений - рассказов, новелл) или поэпизодного; проведение целостного</w:t>
      </w:r>
      <w:r>
        <w:br/>
      </w:r>
      <w:r>
        <w:rPr>
          <w:rStyle w:val="fontstyle21"/>
        </w:rPr>
        <w:t>анализа;</w:t>
      </w:r>
      <w:r>
        <w:br/>
      </w:r>
      <w:r>
        <w:rPr>
          <w:rStyle w:val="fontstyle21"/>
        </w:rPr>
        <w:t>- устное или письменное истолкование художественных функций особенностей поэтики</w:t>
      </w:r>
      <w:r>
        <w:br/>
      </w:r>
      <w:r>
        <w:rPr>
          <w:rStyle w:val="fontstyle21"/>
        </w:rPr>
        <w:t>произведения, рассматриваемого в его целостности, а также истолкование смысла</w:t>
      </w:r>
      <w:r>
        <w:br/>
      </w:r>
      <w:r>
        <w:rPr>
          <w:rStyle w:val="fontstyle21"/>
        </w:rPr>
        <w:t>произведения как художественного целого; создание эссе, научно-исследовательских заметок</w:t>
      </w:r>
      <w:r>
        <w:t xml:space="preserve"> </w:t>
      </w:r>
      <w:r>
        <w:rPr>
          <w:rStyle w:val="fontstyle21"/>
        </w:rPr>
        <w:t>(статьи), доклада на конференцию, рецензии, сценария и т.п</w:t>
      </w:r>
    </w:p>
    <w:p>
      <w:pPr>
        <w:pStyle w:val="Default"/>
        <w:rPr>
          <w:b/>
          <w:bCs/>
          <w:sz w:val="23"/>
          <w:szCs w:val="23"/>
        </w:rPr>
      </w:pPr>
    </w:p>
    <w:p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</w:p>
    <w:p>
      <w:pPr>
        <w:spacing w:after="160" w:line="259" w:lineRule="auto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Wingdings">
    <w:panose1 w:val="05000000000000000000"/>
    <w:notTrueType w:val="true"/>
    <w:sig w:usb0="00000001" w:usb1="00000001" w:usb2="00000001" w:usb3="00000001" w:csb0="80000000" w:csb1="00000001"/>
  </w:font>
  <w:font w:name="Cambria">
    <w:panose1 w:val="02040503050406030204"/>
    <w:notTrueType w:val="true"/>
    <w:sig w:usb0="E00006FF" w:usb1="420024FF" w:usb2="02000000" w:usb3="00000001" w:csb0="2000019F" w:csb1="00000001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fontstyle31">
    <w:name w:val="fontstyle31"/>
    <w:basedOn w:val="a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2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pPr>
      <w:adjustRightInd/>
      <w:autoSpaceDE w:val="off"/>
      <w:autoSpaceDN w:val="off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fontstyle11">
    <w:name w:val="fontstyle11"/>
    <w:basedOn w:val="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1</cp:revision>
  <dcterms:created xsi:type="dcterms:W3CDTF">2021-04-05T20:25:36Z</dcterms:created>
  <dcterms:modified xsi:type="dcterms:W3CDTF">2021-04-05T20:27:09Z</dcterms:modified>
  <cp:version>0900.0000.01</cp:version>
</cp:coreProperties>
</file>