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F" w:rsidRPr="009150FF" w:rsidRDefault="0023440F" w:rsidP="002344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0FF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23440F" w:rsidRPr="000568C8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F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10»</w:t>
      </w:r>
    </w:p>
    <w:p w:rsidR="00C6764A" w:rsidRDefault="00C6764A" w:rsidP="002344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160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6764A" w:rsidRPr="003064A9" w:rsidTr="00C6764A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764A" w:rsidRDefault="00C6764A" w:rsidP="00C6764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C6764A" w:rsidRPr="003064A9" w:rsidRDefault="00C6764A" w:rsidP="00C6764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323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bookmarkStart w:id="0" w:name="_GoBack"/>
            <w:bookmarkEnd w:id="0"/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proofErr w:type="spellStart"/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</w:t>
            </w:r>
            <w:proofErr w:type="spellEnd"/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Ю.И.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C6764A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C6764A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6764A" w:rsidRPr="003064A9" w:rsidTr="00C6764A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64A" w:rsidRPr="003064A9" w:rsidRDefault="00C6764A" w:rsidP="00C6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64A" w:rsidRPr="003064A9" w:rsidRDefault="00C6764A" w:rsidP="00C6764A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C6764A" w:rsidRPr="003064A9" w:rsidTr="00C6764A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64A" w:rsidRPr="003064A9" w:rsidRDefault="00C6764A" w:rsidP="00C6764A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C6764A" w:rsidRPr="003064A9" w:rsidRDefault="00C6764A" w:rsidP="00C6764A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4A" w:rsidRPr="003064A9" w:rsidRDefault="00C6764A" w:rsidP="00C6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4A" w:rsidRPr="003064A9" w:rsidRDefault="00C6764A" w:rsidP="00C6764A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</w:t>
            </w:r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23440F" w:rsidRDefault="0023440F" w:rsidP="00C676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0F" w:rsidRPr="002450A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50A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613AF7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</w:p>
    <w:p w:rsidR="0023440F" w:rsidRPr="0023440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40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13AF7">
        <w:rPr>
          <w:rFonts w:ascii="Times New Roman" w:hAnsi="Times New Roman"/>
          <w:b/>
          <w:bCs/>
          <w:sz w:val="28"/>
          <w:szCs w:val="28"/>
        </w:rPr>
        <w:t>предмету «Изобразительное искусство»</w:t>
      </w:r>
    </w:p>
    <w:p w:rsidR="0023440F" w:rsidRPr="009150F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85AAE">
        <w:rPr>
          <w:rFonts w:ascii="Times New Roman" w:hAnsi="Times New Roman"/>
          <w:b/>
          <w:bCs/>
          <w:sz w:val="20"/>
          <w:szCs w:val="20"/>
        </w:rPr>
        <w:t>(</w:t>
      </w:r>
      <w:r w:rsidRPr="00F85AAE">
        <w:rPr>
          <w:rFonts w:ascii="Times New Roman" w:hAnsi="Times New Roman"/>
          <w:sz w:val="20"/>
          <w:szCs w:val="20"/>
        </w:rPr>
        <w:t>базовый уровень)</w:t>
      </w:r>
    </w:p>
    <w:p w:rsidR="0023440F" w:rsidRPr="00F85AAE" w:rsidRDefault="00C35EB7" w:rsidP="002344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6</w:t>
      </w:r>
      <w:r w:rsidR="0023440F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23440F" w:rsidRPr="00F85AAE">
        <w:rPr>
          <w:rFonts w:ascii="Times New Roman" w:hAnsi="Times New Roman"/>
          <w:b/>
          <w:bCs/>
          <w:sz w:val="32"/>
          <w:szCs w:val="32"/>
          <w:u w:val="single"/>
        </w:rPr>
        <w:t xml:space="preserve">класс </w:t>
      </w:r>
      <w:r w:rsidR="0023440F">
        <w:rPr>
          <w:rFonts w:ascii="Times New Roman" w:hAnsi="Times New Roman"/>
          <w:b/>
          <w:bCs/>
          <w:sz w:val="32"/>
          <w:szCs w:val="32"/>
          <w:u w:val="single"/>
        </w:rPr>
        <w:t>ФГОС</w:t>
      </w:r>
    </w:p>
    <w:p w:rsidR="0023440F" w:rsidRDefault="0023440F" w:rsidP="0023440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3440F" w:rsidRDefault="0023440F" w:rsidP="00234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У</w:t>
      </w:r>
      <w:r w:rsidRPr="0023440F">
        <w:rPr>
          <w:b/>
          <w:color w:val="000000"/>
        </w:rPr>
        <w:t>чебник</w:t>
      </w:r>
      <w:proofErr w:type="gramStart"/>
      <w:r w:rsidRPr="0023440F">
        <w:rPr>
          <w:b/>
          <w:color w:val="000000"/>
        </w:rPr>
        <w:t>:-</w:t>
      </w:r>
      <w:r>
        <w:rPr>
          <w:color w:val="000000"/>
        </w:rPr>
        <w:t xml:space="preserve">- </w:t>
      </w:r>
      <w:proofErr w:type="spellStart"/>
      <w:proofErr w:type="gramEnd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 А. Изобразительное искусство. Искусство в жизни человека. 6 класс: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 – М.: Просвещение, 2013.</w:t>
      </w:r>
    </w:p>
    <w:p w:rsidR="0023440F" w:rsidRPr="0023440F" w:rsidRDefault="0023440F" w:rsidP="0023440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23440F" w:rsidRPr="0023440F" w:rsidRDefault="0023440F" w:rsidP="0023440F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23440F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23440F" w:rsidRPr="0023440F" w:rsidRDefault="0023440F" w:rsidP="0023440F">
      <w:pPr>
        <w:rPr>
          <w:rFonts w:ascii="Times New Roman" w:eastAsia="Times New Roman" w:hAnsi="Times New Roman" w:cs="Times New Roman"/>
          <w:sz w:val="24"/>
          <w:szCs w:val="24"/>
        </w:rPr>
      </w:pPr>
      <w:r w:rsidRPr="0023440F">
        <w:rPr>
          <w:rFonts w:ascii="Times New Roman" w:eastAsia="Times New Roman" w:hAnsi="Times New Roman" w:cs="Times New Roman"/>
          <w:sz w:val="24"/>
          <w:szCs w:val="24"/>
        </w:rPr>
        <w:t>Составитель программы</w:t>
      </w:r>
      <w:r w:rsidRPr="0023440F">
        <w:rPr>
          <w:rFonts w:ascii="Times New Roman" w:eastAsia="Times New Roman" w:hAnsi="Times New Roman" w:cs="Times New Roman"/>
          <w:b/>
          <w:sz w:val="24"/>
          <w:szCs w:val="24"/>
        </w:rPr>
        <w:t>:       Дорохова Е.А.,</w:t>
      </w:r>
      <w:r w:rsidRPr="0023440F">
        <w:rPr>
          <w:rFonts w:ascii="Times New Roman" w:eastAsia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23440F" w:rsidRPr="002450AF" w:rsidRDefault="0023440F" w:rsidP="002344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440F" w:rsidRPr="002450A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0F" w:rsidRPr="002450AF" w:rsidRDefault="0023440F" w:rsidP="0023440F">
      <w:pPr>
        <w:rPr>
          <w:rFonts w:ascii="Times New Roman" w:hAnsi="Times New Roman" w:cs="Times New Roman"/>
          <w:sz w:val="28"/>
          <w:szCs w:val="28"/>
        </w:rPr>
      </w:pPr>
    </w:p>
    <w:p w:rsidR="0023440F" w:rsidRPr="002450AF" w:rsidRDefault="0023440F" w:rsidP="0023440F">
      <w:pPr>
        <w:rPr>
          <w:rFonts w:ascii="Times New Roman" w:hAnsi="Times New Roman" w:cs="Times New Roman"/>
          <w:sz w:val="28"/>
          <w:szCs w:val="28"/>
        </w:rPr>
      </w:pPr>
    </w:p>
    <w:p w:rsidR="00C35EB7" w:rsidRPr="002450AF" w:rsidRDefault="00C35EB7" w:rsidP="0023440F">
      <w:pPr>
        <w:rPr>
          <w:rFonts w:ascii="Times New Roman" w:hAnsi="Times New Roman" w:cs="Times New Roman"/>
          <w:sz w:val="28"/>
          <w:szCs w:val="28"/>
        </w:rPr>
      </w:pPr>
    </w:p>
    <w:p w:rsidR="00C6764A" w:rsidRPr="00C6764A" w:rsidRDefault="0023440F" w:rsidP="00C6764A">
      <w:pPr>
        <w:rPr>
          <w:rFonts w:ascii="Times New Roman" w:hAnsi="Times New Roman" w:cs="Times New Roman"/>
          <w:bCs/>
          <w:sz w:val="28"/>
          <w:szCs w:val="28"/>
        </w:rPr>
      </w:pPr>
      <w:r w:rsidRPr="002450A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450A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6764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C6764A" w:rsidRDefault="00C302A2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2020- 2021</w:t>
      </w:r>
      <w:r w:rsidR="00C6764A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C6764A" w:rsidRPr="003064A9" w:rsidRDefault="00C6764A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6764A" w:rsidRDefault="00C6764A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C302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="00C302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C302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C6764A" w:rsidRDefault="00C6764A" w:rsidP="00C6764A">
      <w:pPr>
        <w:rPr>
          <w:rFonts w:ascii="Times New Roman" w:hAnsi="Times New Roman" w:cs="Times New Roman"/>
          <w:bCs/>
          <w:sz w:val="28"/>
          <w:szCs w:val="28"/>
        </w:rPr>
      </w:pPr>
    </w:p>
    <w:p w:rsidR="00DB0772" w:rsidRDefault="00DB0772" w:rsidP="00234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F1B" w:rsidRDefault="00590F1B" w:rsidP="00590F1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C6764A" w:rsidRPr="0044728F" w:rsidRDefault="00C6764A" w:rsidP="00C6764A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4728F">
        <w:t>Рабочая программа учебного предмета «Изобразительное искусство</w:t>
      </w:r>
      <w:r>
        <w:t xml:space="preserve">» для 6 </w:t>
      </w:r>
      <w:r w:rsidRPr="0044728F">
        <w:t xml:space="preserve">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в области изобразительного искусства на основе</w:t>
      </w:r>
      <w:r w:rsidRPr="0044728F">
        <w:rPr>
          <w:iCs/>
          <w:color w:val="000000"/>
        </w:rPr>
        <w:t xml:space="preserve"> </w:t>
      </w:r>
      <w:r w:rsidRPr="0044728F">
        <w:t>программы основного общего образования «</w:t>
      </w:r>
      <w:r w:rsidRPr="0044728F">
        <w:rPr>
          <w:color w:val="000000"/>
        </w:rPr>
        <w:t>Изобразительное искусство и художественный труд. 5-9 классы».</w:t>
      </w:r>
      <w:proofErr w:type="gramEnd"/>
      <w:r w:rsidRPr="0044728F">
        <w:rPr>
          <w:color w:val="000000"/>
        </w:rPr>
        <w:t xml:space="preserve"> Составитель Б.М. </w:t>
      </w:r>
      <w:proofErr w:type="spellStart"/>
      <w:r w:rsidRPr="0044728F">
        <w:rPr>
          <w:color w:val="000000"/>
        </w:rPr>
        <w:t>Неменский</w:t>
      </w:r>
      <w:proofErr w:type="spellEnd"/>
      <w:r w:rsidRPr="0044728F">
        <w:rPr>
          <w:color w:val="000000"/>
        </w:rPr>
        <w:t>;</w:t>
      </w:r>
      <w:r w:rsidRPr="0044728F">
        <w:t xml:space="preserve"> издательство Дрофа. 2010г. </w:t>
      </w:r>
      <w:r w:rsidRPr="0044728F">
        <w:rPr>
          <w:iCs/>
          <w:color w:val="000000"/>
        </w:rPr>
        <w:t xml:space="preserve">и </w:t>
      </w:r>
      <w:r w:rsidRPr="0044728F">
        <w:t>в соответствии с Основной образовательной программой основного общего образования МКОУ СОШ №10</w:t>
      </w:r>
    </w:p>
    <w:p w:rsidR="00C6764A" w:rsidRPr="0044728F" w:rsidRDefault="00C6764A" w:rsidP="00C6764A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44728F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C6764A" w:rsidRPr="0044728F" w:rsidRDefault="00C6764A" w:rsidP="00C6764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        </w:t>
      </w:r>
    </w:p>
    <w:p w:rsidR="00C6764A" w:rsidRPr="0044728F" w:rsidRDefault="00C6764A" w:rsidP="00C6764A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44728F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C6764A" w:rsidRPr="0044728F" w:rsidRDefault="00C6764A" w:rsidP="00C6764A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44728F">
        <w:rPr>
          <w:shd w:val="clear" w:color="auto" w:fill="FFFFFF"/>
        </w:rPr>
        <w:t>Федеральным государственным образовательным стандартом  </w:t>
      </w:r>
      <w:r w:rsidRPr="0044728F">
        <w:rPr>
          <w:bCs/>
          <w:shd w:val="clear" w:color="auto" w:fill="FFFFFF"/>
        </w:rPr>
        <w:t xml:space="preserve">основного 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общего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образования, у</w:t>
      </w:r>
      <w:r w:rsidRPr="0044728F">
        <w:rPr>
          <w:shd w:val="clear" w:color="auto" w:fill="FFFFFF"/>
        </w:rPr>
        <w:t>твержденным приказом Министерства </w:t>
      </w:r>
      <w:r w:rsidRPr="0044728F">
        <w:rPr>
          <w:bCs/>
          <w:shd w:val="clear" w:color="auto" w:fill="FFFFFF"/>
        </w:rPr>
        <w:t>образования</w:t>
      </w:r>
      <w:r w:rsidRPr="0044728F">
        <w:rPr>
          <w:shd w:val="clear" w:color="auto" w:fill="FFFFFF"/>
        </w:rPr>
        <w:t xml:space="preserve"> и науки Российской Федерации от </w:t>
      </w:r>
      <w:r w:rsidRPr="0044728F">
        <w:rPr>
          <w:color w:val="000000"/>
        </w:rPr>
        <w:t>17 декабря 2010 г. N 1897</w:t>
      </w:r>
      <w:r w:rsidRPr="0044728F">
        <w:rPr>
          <w:shd w:val="clear" w:color="auto" w:fill="FFFFFF"/>
        </w:rPr>
        <w:t>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Концепцией</w:t>
      </w:r>
      <w:r w:rsidRPr="0044728F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C6764A" w:rsidRPr="0044728F" w:rsidRDefault="00C6764A" w:rsidP="00C6764A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sz w:val="24"/>
        </w:rPr>
      </w:pP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</w:t>
      </w:r>
      <w:r w:rsidR="00C302A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бным планом МКОУ СОШ №10 на 2020-2021</w:t>
      </w: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590F1B" w:rsidRDefault="00590F1B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0F1B" w:rsidRDefault="00590F1B" w:rsidP="00590F1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 </w:t>
      </w:r>
      <w:r w:rsidR="00AB5A7E">
        <w:rPr>
          <w:color w:val="000000"/>
        </w:rPr>
        <w:t xml:space="preserve">учебного предмета являются </w:t>
      </w:r>
      <w:r>
        <w:rPr>
          <w:color w:val="000000"/>
        </w:rPr>
        <w:t>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590F1B" w:rsidRDefault="00590F1B" w:rsidP="00590F1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воспитание </w:t>
      </w:r>
      <w:r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освоение </w:t>
      </w:r>
      <w:r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овладение </w:t>
      </w:r>
      <w:r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опыта художественного восприятия произведений искусства.</w:t>
      </w:r>
    </w:p>
    <w:p w:rsidR="00590F1B" w:rsidRDefault="00590F1B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40F" w:rsidRDefault="0023440F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0F1B" w:rsidRDefault="00AB5A7E" w:rsidP="00AB5A7E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AB5A7E">
        <w:rPr>
          <w:b/>
          <w:color w:val="000000"/>
        </w:rPr>
        <w:t xml:space="preserve">                                    Планируемые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р</w:t>
      </w:r>
      <w:r w:rsidR="00590F1B">
        <w:rPr>
          <w:b/>
          <w:bCs/>
          <w:color w:val="000000"/>
        </w:rPr>
        <w:t>езультаты освоения учебного предмета</w:t>
      </w:r>
    </w:p>
    <w:p w:rsidR="00590F1B" w:rsidRDefault="00590F1B" w:rsidP="00590F1B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B5A7E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B5A7E">
        <w:rPr>
          <w:color w:val="000000"/>
        </w:rPr>
        <w:t xml:space="preserve"> направлено на достижение учащимися личностных, </w:t>
      </w:r>
      <w:proofErr w:type="spellStart"/>
      <w:r w:rsidRPr="00AB5A7E">
        <w:rPr>
          <w:color w:val="000000"/>
        </w:rPr>
        <w:t>метапредметных</w:t>
      </w:r>
      <w:proofErr w:type="spellEnd"/>
      <w:r w:rsidRPr="00AB5A7E">
        <w:rPr>
          <w:color w:val="000000"/>
        </w:rPr>
        <w:t xml:space="preserve"> и предметных результатов.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Личностные результаты</w:t>
      </w:r>
      <w:r w:rsidRPr="00AB5A7E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 xml:space="preserve">•        формирование ответственного отношения к учению, готовности и </w:t>
      </w:r>
      <w:proofErr w:type="gramStart"/>
      <w:r w:rsidRPr="00AB5A7E">
        <w:rPr>
          <w:color w:val="000000"/>
        </w:rPr>
        <w:t>способности</w:t>
      </w:r>
      <w:proofErr w:type="gramEnd"/>
      <w:r w:rsidRPr="00AB5A7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коммуникативной компетентности в общении и сотрудничестве со сверстниками, вз</w:t>
      </w:r>
      <w:r w:rsidR="00C140E8">
        <w:rPr>
          <w:color w:val="000000"/>
        </w:rPr>
        <w:t>рослыми в процессе образователь</w:t>
      </w:r>
      <w:r w:rsidRPr="00AB5A7E">
        <w:rPr>
          <w:color w:val="000000"/>
        </w:rPr>
        <w:t>ной, творческой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proofErr w:type="spellStart"/>
      <w:r w:rsidRPr="00AB5A7E">
        <w:rPr>
          <w:b/>
          <w:bCs/>
          <w:color w:val="000000"/>
        </w:rPr>
        <w:t>Метапредметные</w:t>
      </w:r>
      <w:proofErr w:type="spellEnd"/>
      <w:r w:rsidRPr="00AB5A7E">
        <w:rPr>
          <w:b/>
          <w:bCs/>
          <w:color w:val="000000"/>
        </w:rPr>
        <w:t xml:space="preserve">  результаты</w:t>
      </w:r>
      <w:r w:rsidRPr="00AB5A7E">
        <w:rPr>
          <w:color w:val="000000"/>
        </w:rPr>
        <w:t xml:space="preserve"> характеризуют уровень </w:t>
      </w:r>
      <w:proofErr w:type="spellStart"/>
      <w:r w:rsidRPr="00AB5A7E">
        <w:rPr>
          <w:color w:val="000000"/>
        </w:rPr>
        <w:t>сформированности</w:t>
      </w:r>
      <w:proofErr w:type="spellEnd"/>
      <w:r w:rsidRPr="00AB5A7E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lastRenderedPageBreak/>
        <w:t>   </w:t>
      </w:r>
      <w:r w:rsidRPr="00AB5A7E">
        <w:rPr>
          <w:b/>
          <w:bCs/>
          <w:color w:val="000000"/>
        </w:rPr>
        <w:t>Предметные результаты</w:t>
      </w:r>
      <w:r w:rsidRPr="00AB5A7E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90F1B" w:rsidRPr="00AB5A7E" w:rsidRDefault="00590F1B" w:rsidP="00AB5A7E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590F1B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AB5A7E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color w:val="000000"/>
          <w:sz w:val="21"/>
          <w:szCs w:val="21"/>
        </w:rPr>
        <w:t>.</w:t>
      </w:r>
    </w:p>
    <w:p w:rsidR="00590F1B" w:rsidRDefault="00590F1B" w:rsidP="00AB5A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F1B" w:rsidRDefault="00590F1B" w:rsidP="00AB5A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color w:val="000000"/>
        </w:rPr>
        <w:t>По окончании основной школы учащиеся должны: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 месте и значении изобразительных иску</w:t>
      </w:r>
      <w:proofErr w:type="gramStart"/>
      <w:r w:rsidRPr="00AB5A7E">
        <w:rPr>
          <w:color w:val="000000"/>
        </w:rPr>
        <w:t>сств в к</w:t>
      </w:r>
      <w:proofErr w:type="gramEnd"/>
      <w:r w:rsidRPr="00AB5A7E">
        <w:rPr>
          <w:color w:val="000000"/>
        </w:rPr>
        <w:t>ультуре: в жизни общества и жизни человека;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lastRenderedPageBreak/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иметь опыт творческой композиционной работы в разных материалах с натуры, по памяти и по воображению;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590F1B" w:rsidRPr="00AB5A7E" w:rsidRDefault="00590F1B" w:rsidP="00AB5A7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</w:p>
    <w:p w:rsidR="00AB5A7E" w:rsidRPr="00613AF7" w:rsidRDefault="00AB5A7E" w:rsidP="00613AF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5A7E">
        <w:rPr>
          <w:b/>
          <w:color w:val="000000"/>
        </w:rPr>
        <w:t>Содержание учебного предмета</w:t>
      </w:r>
    </w:p>
    <w:p w:rsidR="00AB5A7E" w:rsidRPr="00FB4F38" w:rsidRDefault="00AB5A7E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B5A7E" w:rsidRDefault="00C35EB7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6 класса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="00AB5A7E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="00AB5A7E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613AF7" w:rsidRDefault="00613AF7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86"/>
      </w:tblGrid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86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Виды изобразительного искусства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и основы образного языка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Изобразительное искусство. Семья пространственных искусств.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Художественные материалы.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Рисунок — основа изобразительного творчества.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Линия и ее выразительные возможности. Ритм линий.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Пятно как средство выражения. Ритм пятен.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FB4F38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FB4F38">
              <w:rPr>
                <w:color w:val="000000"/>
                <w:sz w:val="24"/>
                <w:szCs w:val="24"/>
              </w:rPr>
              <w:t>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Цвет в произведениях живописи.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Объемные изображения в скульптуре.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Мир наших вещей. Натюрморт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Изображение предметного мира — натюрморт.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Освещение. Свет и тень.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Натюрмо</w:t>
            </w:r>
            <w:proofErr w:type="gramStart"/>
            <w:r w:rsidRPr="00FB4F38">
              <w:rPr>
                <w:color w:val="000000"/>
                <w:sz w:val="24"/>
                <w:szCs w:val="24"/>
              </w:rPr>
              <w:t>рт в гр</w:t>
            </w:r>
            <w:proofErr w:type="gramEnd"/>
            <w:r w:rsidRPr="00FB4F38">
              <w:rPr>
                <w:color w:val="000000"/>
                <w:sz w:val="24"/>
                <w:szCs w:val="24"/>
              </w:rPr>
              <w:t>афике.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Цвет в натюрморте.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Вглядываясь в человека. Портрет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Образ человека — главная тема в искусстве.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Конструкция головы человека и ее основные пропорции.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Изображение головы человека в пространстве.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Портрет в скульптуре.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Графический портретный рисунок.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Сатирические образы человека.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Образные возможности освещения в портрете.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цвета в портрете.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Великие портретисты прошлого.</w:t>
            </w:r>
          </w:p>
          <w:p w:rsidR="00C35EB7" w:rsidRDefault="00C35EB7" w:rsidP="00613AF7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color w:val="000000"/>
                <w:sz w:val="24"/>
                <w:szCs w:val="24"/>
              </w:rPr>
              <w:t>Портрет в изобразительном искусстве XX века.</w:t>
            </w:r>
          </w:p>
          <w:p w:rsidR="00C302A2" w:rsidRPr="00613AF7" w:rsidRDefault="00C302A2" w:rsidP="00613AF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Человек и пространство. Пейзаж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Жанры в изобразительном искусстве.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Изображение пространства.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Правила построения перспективы. Воздушная перспектива.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— большой мир.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Пейзаж настроения. Природа и художник.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в русской живописи.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в графике.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Городской пейзаж.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86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23440F" w:rsidRDefault="0023440F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40F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</w:t>
      </w:r>
      <w:r w:rsidR="0098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</w:t>
      </w:r>
      <w:r w:rsidR="00985051" w:rsidRPr="00F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но-тематическое планирование</w:t>
      </w:r>
      <w:r w:rsidR="00C3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</w:t>
      </w:r>
      <w:r w:rsidR="00234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23440F" w:rsidRDefault="0023440F" w:rsidP="0023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051" w:rsidRPr="00C6764A" w:rsidRDefault="00C35EB7" w:rsidP="00C67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51" w:rsidRPr="00D07343">
        <w:rPr>
          <w:rFonts w:ascii="Times New Roman" w:hAnsi="Times New Roman"/>
          <w:b/>
          <w:sz w:val="24"/>
          <w:szCs w:val="24"/>
        </w:rPr>
        <w:t>Тема года:</w:t>
      </w:r>
      <w:r w:rsidR="00985051">
        <w:rPr>
          <w:rFonts w:ascii="Times New Roman" w:hAnsi="Times New Roman"/>
          <w:b/>
          <w:sz w:val="24"/>
          <w:szCs w:val="24"/>
        </w:rPr>
        <w:t xml:space="preserve"> </w:t>
      </w:r>
      <w:r w:rsidR="00985051" w:rsidRPr="00D07343">
        <w:rPr>
          <w:rFonts w:ascii="Times New Roman" w:hAnsi="Times New Roman"/>
          <w:b/>
          <w:sz w:val="24"/>
          <w:szCs w:val="24"/>
        </w:rPr>
        <w:t>«Искусство в жизни человека»</w:t>
      </w:r>
    </w:p>
    <w:tbl>
      <w:tblPr>
        <w:tblW w:w="9355" w:type="dxa"/>
        <w:tblInd w:w="5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930"/>
        <w:gridCol w:w="24"/>
        <w:gridCol w:w="1198"/>
        <w:gridCol w:w="14"/>
        <w:gridCol w:w="1120"/>
      </w:tblGrid>
      <w:tr w:rsidR="008271CE" w:rsidTr="008271CE">
        <w:trPr>
          <w:cantSplit/>
          <w:trHeight w:val="288"/>
        </w:trPr>
        <w:tc>
          <w:tcPr>
            <w:tcW w:w="1069" w:type="dxa"/>
            <w:vMerge w:val="restart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30" w:type="dxa"/>
            <w:vMerge w:val="restart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71CE" w:rsidRPr="004152FF" w:rsidRDefault="008271CE" w:rsidP="00985051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   УРОКА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271CE" w:rsidTr="008271CE">
        <w:trPr>
          <w:cantSplit/>
          <w:trHeight w:val="293"/>
        </w:trPr>
        <w:tc>
          <w:tcPr>
            <w:tcW w:w="1069" w:type="dxa"/>
            <w:vMerge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0" w:type="dxa"/>
            <w:vMerge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71CE" w:rsidRPr="00C35EB7" w:rsidRDefault="008271CE" w:rsidP="006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8271CE" w:rsidRPr="00C35EB7" w:rsidRDefault="008271CE" w:rsidP="006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8271CE" w:rsidTr="00DB0772">
        <w:trPr>
          <w:cantSplit/>
          <w:trHeight w:val="799"/>
        </w:trPr>
        <w:tc>
          <w:tcPr>
            <w:tcW w:w="1069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0" w:type="dxa"/>
          </w:tcPr>
          <w:p w:rsidR="008271CE" w:rsidRPr="00AB1CD8" w:rsidRDefault="008271CE" w:rsidP="0098505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Тема 1:</w:t>
            </w:r>
            <w:r w:rsidRPr="00AB1CD8">
              <w:rPr>
                <w:rFonts w:ascii="Times New Roman" w:hAnsi="Times New Roman"/>
                <w:b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Courier New" w:hAnsi="Times New Roman"/>
                <w:b/>
                <w:color w:val="000000"/>
              </w:rPr>
              <w:t xml:space="preserve"> (9 часов)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1CE" w:rsidTr="00DB0772">
        <w:trPr>
          <w:trHeight w:val="557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2FF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искусств. Инструктаж по технике безопасности.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9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Ритм линий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715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94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409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языка изображения.</w:t>
            </w:r>
          </w:p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8271CE" w:rsidRDefault="008271CE" w:rsidP="008271CE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2: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Мир наших вещей. Натюрморт (7 часов)</w:t>
            </w:r>
          </w:p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мира-натюрморт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67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 в графике.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51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натюрморте.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7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7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3: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Вглядываясь в человека. Портрет (10 часов)</w:t>
            </w:r>
          </w:p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9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Pr="00D07343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 человека - главная тема в искусстве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Pr="00D07343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848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849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головы человека в пространстве».</w:t>
            </w:r>
          </w:p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734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33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gridSpan w:val="2"/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Портрет в скульптуре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Образные возможности освещения в портрете. Роль цвета в портрете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Великие портретисты прошлого. Портрет в изобразительном искусстве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4: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</w:t>
            </w:r>
            <w:r w:rsidR="00C67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пространство. Пейзаж  </w:t>
            </w:r>
          </w:p>
          <w:p w:rsidR="008271CE" w:rsidRDefault="008271CE" w:rsidP="0023440F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C6764A" w:rsidP="002344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51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в изобразительном искусстве</w:t>
            </w:r>
          </w:p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54" w:type="dxa"/>
            <w:gridSpan w:val="2"/>
          </w:tcPr>
          <w:p w:rsidR="008271CE" w:rsidRPr="00F138D4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построения перспективы . Воздушная перспектива.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боль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шой мир. Пейзаж настроения. Природа и художник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54" w:type="dxa"/>
            <w:gridSpan w:val="2"/>
          </w:tcPr>
          <w:p w:rsidR="008271CE" w:rsidRPr="00C26AF2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26AF2">
              <w:rPr>
                <w:rFonts w:ascii="Times New Roman" w:hAnsi="Times New Roman"/>
                <w:sz w:val="24"/>
                <w:szCs w:val="24"/>
              </w:rPr>
              <w:t>Пейзаж-на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6AF2">
              <w:rPr>
                <w:rFonts w:ascii="Times New Roman" w:hAnsi="Times New Roman"/>
                <w:sz w:val="24"/>
                <w:szCs w:val="24"/>
              </w:rPr>
              <w:t>троение. Природа и художник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русской живописи.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33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графике.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Городской пейзаж.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35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85051" w:rsidSect="00C35EB7">
      <w:footerReference w:type="default" r:id="rId9"/>
      <w:pgSz w:w="11906" w:h="16838"/>
      <w:pgMar w:top="539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8D" w:rsidRDefault="006E728D" w:rsidP="00C6764A">
      <w:pPr>
        <w:spacing w:after="0" w:line="240" w:lineRule="auto"/>
      </w:pPr>
      <w:r>
        <w:separator/>
      </w:r>
    </w:p>
  </w:endnote>
  <w:endnote w:type="continuationSeparator" w:id="0">
    <w:p w:rsidR="006E728D" w:rsidRDefault="006E728D" w:rsidP="00C6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8399"/>
      <w:docPartObj>
        <w:docPartGallery w:val="Page Numbers (Bottom of Page)"/>
        <w:docPartUnique/>
      </w:docPartObj>
    </w:sdtPr>
    <w:sdtEndPr/>
    <w:sdtContent>
      <w:p w:rsidR="00C6764A" w:rsidRDefault="00C67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F5">
          <w:rPr>
            <w:noProof/>
          </w:rPr>
          <w:t>1</w:t>
        </w:r>
        <w:r>
          <w:fldChar w:fldCharType="end"/>
        </w:r>
      </w:p>
    </w:sdtContent>
  </w:sdt>
  <w:p w:rsidR="00C6764A" w:rsidRDefault="00C67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8D" w:rsidRDefault="006E728D" w:rsidP="00C6764A">
      <w:pPr>
        <w:spacing w:after="0" w:line="240" w:lineRule="auto"/>
      </w:pPr>
      <w:r>
        <w:separator/>
      </w:r>
    </w:p>
  </w:footnote>
  <w:footnote w:type="continuationSeparator" w:id="0">
    <w:p w:rsidR="006E728D" w:rsidRDefault="006E728D" w:rsidP="00C6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B"/>
    <w:rsid w:val="0010372B"/>
    <w:rsid w:val="001E132A"/>
    <w:rsid w:val="0023440F"/>
    <w:rsid w:val="003238F5"/>
    <w:rsid w:val="003A0AFB"/>
    <w:rsid w:val="00542F50"/>
    <w:rsid w:val="00590F1B"/>
    <w:rsid w:val="00613AF7"/>
    <w:rsid w:val="00643EB5"/>
    <w:rsid w:val="006E728D"/>
    <w:rsid w:val="008271CE"/>
    <w:rsid w:val="00985051"/>
    <w:rsid w:val="00AB5A7E"/>
    <w:rsid w:val="00AF5783"/>
    <w:rsid w:val="00C140E8"/>
    <w:rsid w:val="00C302A2"/>
    <w:rsid w:val="00C35EB7"/>
    <w:rsid w:val="00C6764A"/>
    <w:rsid w:val="00CC37E1"/>
    <w:rsid w:val="00DB0772"/>
    <w:rsid w:val="00F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9850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8505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8505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985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440F"/>
    <w:pPr>
      <w:spacing w:after="0" w:line="240" w:lineRule="auto"/>
    </w:pPr>
  </w:style>
  <w:style w:type="paragraph" w:customStyle="1" w:styleId="Standard">
    <w:name w:val="Standard"/>
    <w:uiPriority w:val="99"/>
    <w:rsid w:val="00C6764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C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64A"/>
  </w:style>
  <w:style w:type="paragraph" w:styleId="ab">
    <w:name w:val="footer"/>
    <w:basedOn w:val="a"/>
    <w:link w:val="ac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9850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8505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8505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985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440F"/>
    <w:pPr>
      <w:spacing w:after="0" w:line="240" w:lineRule="auto"/>
    </w:pPr>
  </w:style>
  <w:style w:type="paragraph" w:customStyle="1" w:styleId="Standard">
    <w:name w:val="Standard"/>
    <w:uiPriority w:val="99"/>
    <w:rsid w:val="00C6764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C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64A"/>
  </w:style>
  <w:style w:type="paragraph" w:styleId="ab">
    <w:name w:val="footer"/>
    <w:basedOn w:val="a"/>
    <w:link w:val="ac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57A-1B41-4413-B535-887E8F2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2018-09-11T17:43:00Z</cp:lastPrinted>
  <dcterms:created xsi:type="dcterms:W3CDTF">2017-11-28T15:56:00Z</dcterms:created>
  <dcterms:modified xsi:type="dcterms:W3CDTF">2020-08-29T14:29:00Z</dcterms:modified>
</cp:coreProperties>
</file>